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eastAsia="Calibri" w:cs="Times New Roman" w:eastAsiaTheme="minorHAnsi"/>
          <w:b/>
          <w:b/>
          <w:bCs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eastAsiaTheme="minorHAnsi" w:ascii="Times New Roman" w:hAnsi="Times New Roman"/>
          <w:b/>
          <w:bCs/>
          <w:color w:val="auto"/>
          <w:kern w:val="0"/>
          <w:sz w:val="28"/>
          <w:szCs w:val="28"/>
          <w:lang w:val="ru-RU" w:eastAsia="en-US" w:bidi="ar-SA"/>
        </w:rPr>
        <w:t>Пояснительная записка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А. Зачем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1. </w:t>
      </w:r>
      <w:r>
        <w:rPr>
          <w:rFonts w:cs="Times New Roman" w:ascii="Times New Roman" w:hAnsi="Times New Roman"/>
          <w:sz w:val="24"/>
          <w:szCs w:val="24"/>
        </w:rPr>
        <w:t xml:space="preserve">Применение многих современных методов анализа данных, как в учебном процессе, так и в научной работе, </w:t>
      </w:r>
      <w:r>
        <w:rPr>
          <w:rFonts w:cs="Times New Roman" w:ascii="Times New Roman" w:hAnsi="Times New Roman"/>
          <w:sz w:val="24"/>
          <w:szCs w:val="24"/>
        </w:rPr>
        <w:t xml:space="preserve">и в хозяйственной (экономика, финансы) деятельности университета </w:t>
      </w:r>
      <w:r>
        <w:rPr>
          <w:rFonts w:cs="Times New Roman" w:ascii="Times New Roman" w:hAnsi="Times New Roman"/>
          <w:sz w:val="24"/>
          <w:szCs w:val="24"/>
        </w:rPr>
        <w:t xml:space="preserve">требует вычислительных ресурсов на несколько порядков превосходящих возможности обычных офисных ПК. В первую очередь это касается методов машинного обучения и искусственного интеллекта, основанных на моделях нейронных сетей. Более того, для ускорения обучения таких моделей на данных требуются вычислительные мощности специальной конфигурации </w:t>
      </w: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</w:rPr>
        <w:t>чипы GPU, NPU, AI PU</w:t>
      </w:r>
      <w:r>
        <w:rPr>
          <w:rFonts w:cs="Times New Roman" w:ascii="Times New Roman" w:hAnsi="Times New Roman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</w:rPr>
        <w:t>Создание мультимедийных объектов (фото/аудио/видео/3D/дополненная реальность), давно вошли в арсенал журналистов, менеджеров, пиарщиков, а также в виде иллюстраций к математическим моделям при статистическом и интеллектуальном анализе данных. К сожалению, ни студенты, ни ППС, ни руководители университета разных уровней не имеют доступа к подобным инструментам из-за отсутствия у нас подобного оборудования (кроме, может быть, видео-студии). Возможности для обучения и творчества нет.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Б. </w:t>
      </w:r>
      <w:r>
        <w:rPr>
          <w:rFonts w:cs="Times New Roman" w:ascii="Times New Roman" w:hAnsi="Times New Roman"/>
          <w:b/>
          <w:bCs/>
          <w:sz w:val="24"/>
          <w:szCs w:val="24"/>
        </w:rPr>
        <w:t>Как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Б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1. </w:t>
      </w:r>
      <w:r>
        <w:rPr>
          <w:rFonts w:cs="Times New Roman" w:ascii="Times New Roman" w:hAnsi="Times New Roman"/>
          <w:sz w:val="24"/>
          <w:szCs w:val="24"/>
        </w:rPr>
        <w:t>Силами кафедры МЭИТ МЭО и инженеров лаборатории ЭВТ им.Чеповского, ДЭРЗС, при участи инженеров ДИТ, внешнего архитектора, консультантов коллег из МГУ, МГТУ им.Баумана, и МФТИ (список фамилий с контактами прилагается) подготовлен проект реконструкции помещений №120 и спецификации оборудования (в 3-х вариантах в усредненных ценах рынка на на настоящее время).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Б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</w:rPr>
        <w:t xml:space="preserve">Реконструкция может быть произведена, в основном, силами профильных подразделений и служб университета с привлечением, где это необходимо внешних подрядчиков. При наличии финансовых ресурсов к 1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ок</w:t>
      </w:r>
      <w:r>
        <w:rPr>
          <w:rFonts w:cs="Times New Roman" w:ascii="Times New Roman" w:hAnsi="Times New Roman"/>
          <w:sz w:val="24"/>
          <w:szCs w:val="24"/>
        </w:rPr>
        <w:t xml:space="preserve">тября 2023 г. можно ввести в эксплуатацию серверную и один из классов, а к началу второго семестра полностью завершить основные работы. Пуско-наладочные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операции</w:t>
      </w:r>
      <w:r>
        <w:rPr>
          <w:rFonts w:cs="Times New Roman" w:ascii="Times New Roman" w:hAnsi="Times New Roman"/>
          <w:sz w:val="24"/>
          <w:szCs w:val="24"/>
        </w:rPr>
        <w:t xml:space="preserve"> и тонкая настройка оборудования, софта и всех вычислительных и монтажных процессов может продолжаться до 1 сентября 2024 г.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В. Для кого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В1. </w:t>
      </w:r>
      <w:r>
        <w:rPr>
          <w:rFonts w:cs="Times New Roman" w:ascii="Times New Roman" w:hAnsi="Times New Roman"/>
          <w:sz w:val="24"/>
          <w:szCs w:val="24"/>
        </w:rPr>
        <w:t>В настоящее время на факультете МЭО реализуется две программы, в которых входят курсы по работе с методами машинного обучения: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Магистратура «Анализ данных и динамика международных процессов», дисциплины: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Основы машинного обучения на языке Python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Инструменты интеллектуального анализа больших данных и машинное обучение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больших данных и машинное обучение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Специализация «Анализ бизнес-данных» на 3-4 курсах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Основы анализа больших данных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Введение в анализ больших данных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Имея в ввиду ввод в эксплуатацию ЦЦТ мы готовим ряд новых курсов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[Артамонов]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[Степанов]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[Пепа]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Практикум по машинному обучению [Звягинцев, Немченко]</w:t>
      </w:r>
    </w:p>
    <w:p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др.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В2. </w:t>
      </w:r>
      <w:r>
        <w:rPr>
          <w:rFonts w:cs="Times New Roman" w:ascii="Times New Roman" w:hAnsi="Times New Roman"/>
          <w:sz w:val="24"/>
          <w:szCs w:val="24"/>
        </w:rPr>
        <w:t>Центр цифровых технологий МГИМО (далее ЦЦТ) позволит учащимся и ППС работать с актуальными моделями машинного обучения и искусственного интеллекта. Для обучения таких моделей (алгоритмов) могут потребоваться месяцы и годы работы таких компьютеров, которыми сейчас располагает лаборатория кафедры. Точнее: эти компьютеры в принципе не пригодны для решения подобных задач.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Помимо текущих учебных дисциплин, возможности ЦЦТ можно использовать для работы над выпускными квалификационными работами, магистерскими и кандидатскими диссертациями. Студентам можно давать тематики выпускных работ, связанных с применение методов машинного обучения и анализа больших данных. Тематика таких исследования, например, может быть связана с экономическим и финансовым прогнозированием, со сценарными прогнозированием, с имитационным моделированием.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Также ЦЦТ может быть задействован для создания и поддержки баз данных (экономических и проч.) для использования в учебном процессе и в научных исследованиях.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В3. </w:t>
      </w:r>
      <w:r>
        <w:rPr>
          <w:rFonts w:cs="Times New Roman" w:ascii="Times New Roman" w:hAnsi="Times New Roman"/>
          <w:sz w:val="24"/>
          <w:szCs w:val="24"/>
        </w:rPr>
        <w:t>Использование Цента цифровых технологий «для повышения эффективности использования материальных, финансовых и человеческих ресурсов» следует рассматривать на глобальном общеуниверситетском уровне. Во взаимодействии практически со всеми филиалами и факультетами МГИМО,  ДИТ и другими подразделениями университета, ЦЦТ может:</w:t>
      </w:r>
    </w:p>
    <w:p>
      <w:pPr>
        <w:pStyle w:val="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Обеспечить квалифицированную экспертизу любых ИТ-проектов.</w:t>
      </w:r>
    </w:p>
    <w:p>
      <w:pPr>
        <w:pStyle w:val="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Консультировать подразделения университета по сложным вопросам использования вычислительных ресурсов для решения научных и общехозяйственных задач.</w:t>
      </w:r>
    </w:p>
    <w:p>
      <w:pPr>
        <w:pStyle w:val="Normal"/>
        <w:numPr>
          <w:ilvl w:val="0"/>
          <w:numId w:val="2"/>
        </w:numPr>
        <w:spacing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Использование моделей ИИ, обученных на собственных, накопленных за прошлые годы, </w:t>
      </w:r>
      <w:r>
        <w:rPr>
          <w:rFonts w:cs="Times New Roman" w:ascii="Times New Roman" w:hAnsi="Times New Roman"/>
          <w:sz w:val="24"/>
          <w:szCs w:val="24"/>
        </w:rPr>
        <w:t xml:space="preserve">больших </w:t>
      </w:r>
      <w:r>
        <w:rPr>
          <w:rFonts w:cs="Times New Roman" w:ascii="Times New Roman" w:hAnsi="Times New Roman"/>
          <w:sz w:val="24"/>
          <w:szCs w:val="24"/>
        </w:rPr>
        <w:t>данных позволит сделать серьезный анализ, обнаружить узкие места в структурах управления и трудно обнаруживаемые невооруженным взглядом не эффективные  решения в экономической сфере.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В4.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Проведенный опрос успешно обучающихся (т. е. сильных интеллектом и духом) в Школе №21 студентов, которые учатся в МГИМО на 2-4 курсах показал:</w:t>
      </w:r>
    </w:p>
    <w:p>
      <w:pPr>
        <w:pStyle w:val="Normal"/>
        <w:numPr>
          <w:ilvl w:val="0"/>
          <w:numId w:val="3"/>
        </w:numPr>
        <w:spacing w:before="0" w:after="160"/>
        <w:jc w:val="both"/>
        <w:rPr>
          <w:rFonts w:ascii="Times New Roman" w:hAnsi="Times New Roman" w:eastAsia="Calibri" w:cs="Times New Roman" w:eastAsiaTheme="minorHAnsi"/>
          <w:b w:val="false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</w:pPr>
      <w:r>
        <w:rPr>
          <w:rFonts w:eastAsia="Calibri" w:cs="Times New Roman" w:eastAsiaTheme="minorHAnsi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>Современные методы преподавания сложных дисциплин (языков, программирования, баз данных, сбор и обработка данных из интернета) без участия традиционного преподавателя/тьютора по силам далеко не всем. По осторожным оценкам самих студентов отсеиваются до 50%, а по неосторожным до 90%.</w:t>
        <w:br/>
        <w:t>Возможно многие не хотят мириться с неизбежными потерями регулярных занятий в кампусе МГИМО.</w:t>
      </w:r>
    </w:p>
    <w:p>
      <w:pPr>
        <w:pStyle w:val="Normal"/>
        <w:numPr>
          <w:ilvl w:val="0"/>
          <w:numId w:val="3"/>
        </w:numPr>
        <w:spacing w:before="0" w:after="160"/>
        <w:jc w:val="both"/>
        <w:rPr>
          <w:rFonts w:ascii="Times New Roman" w:hAnsi="Times New Roman" w:eastAsia="Calibri" w:cs="Times New Roman" w:eastAsiaTheme="minorHAnsi"/>
          <w:b w:val="false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</w:pPr>
      <w:r>
        <w:rPr>
          <w:rFonts w:eastAsia="Calibri" w:cs="Times New Roman" w:eastAsiaTheme="minorHAnsi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en-US" w:bidi="ar-SA"/>
        </w:rPr>
        <w:t>При интервьюировании студентов выяснилось, что большая часть знаний полученных ими в процессе обучения в  Школе №21 могла быть получена здесь, без стресса и отрыва от общего фона обучения. Сакральных предметов, кроме изучения языка C++ (необходимость изучения которого для наших студентов спорна), не обнаружено.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textFit" w:percent="17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b9132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Application>LibreOffice/7.0.4.2$Linux_X86_64 LibreOffice_project/00$Build-2</Application>
  <AppVersion>15.0000</AppVersion>
  <Pages>3</Pages>
  <Words>687</Words>
  <Characters>4565</Characters>
  <CharactersWithSpaces>5205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2023-04-24T09:37:00Z</dcterms:created>
  <dc:creator>Артамонов Н.В.</dc:creator>
  <dc:description/>
  <dc:language>ru-RU</dc:language>
  <cp:lastModifiedBy/>
  <dcterms:modified xsi:type="dcterms:W3CDTF">2023-04-25T11:23:22Z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